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DCF70" w14:textId="0FAD2C94" w:rsidR="00AA600A" w:rsidRDefault="00AA600A" w:rsidP="00AA600A">
      <w:pPr>
        <w:rPr>
          <w:noProof/>
          <w:sz w:val="28"/>
          <w:szCs w:val="28"/>
        </w:rPr>
      </w:pPr>
    </w:p>
    <w:p w14:paraId="0193E258" w14:textId="77777777" w:rsidR="001661F5" w:rsidRDefault="001661F5" w:rsidP="00AA600A">
      <w:pPr>
        <w:rPr>
          <w:noProof/>
          <w:sz w:val="28"/>
          <w:szCs w:val="28"/>
        </w:rPr>
      </w:pPr>
    </w:p>
    <w:p w14:paraId="53ABCA10" w14:textId="77777777" w:rsidR="004174C0" w:rsidRPr="006E2D24" w:rsidRDefault="004174C0" w:rsidP="004174C0">
      <w:pPr>
        <w:jc w:val="center"/>
        <w:rPr>
          <w:rFonts w:ascii="Calibri" w:eastAsia="Times New Roman" w:hAnsi="Calibri" w:cs="Calibri"/>
          <w:b/>
          <w:i/>
          <w:color w:val="000000"/>
          <w:sz w:val="28"/>
          <w:szCs w:val="28"/>
          <w:u w:val="single"/>
          <w:lang w:eastAsia="es-ES_tradnl"/>
        </w:rPr>
      </w:pPr>
      <w:r w:rsidRPr="006E2D24">
        <w:rPr>
          <w:rFonts w:ascii="Calibri" w:eastAsia="Times New Roman" w:hAnsi="Calibri" w:cs="Calibri"/>
          <w:b/>
          <w:i/>
          <w:color w:val="000000"/>
          <w:sz w:val="28"/>
          <w:szCs w:val="28"/>
          <w:u w:val="single"/>
          <w:lang w:eastAsia="es-ES_tradnl"/>
        </w:rPr>
        <w:t>Nota de prensa</w:t>
      </w:r>
    </w:p>
    <w:p w14:paraId="0073AD02" w14:textId="77777777" w:rsidR="004174C0" w:rsidRDefault="004174C0" w:rsidP="004174C0">
      <w:pPr>
        <w:jc w:val="center"/>
        <w:rPr>
          <w:rFonts w:ascii="Calibri" w:eastAsia="Times New Roman" w:hAnsi="Calibri" w:cs="Calibri"/>
          <w:b/>
          <w:color w:val="000000"/>
          <w:lang w:eastAsia="es-ES_tradnl"/>
        </w:rPr>
      </w:pPr>
    </w:p>
    <w:p w14:paraId="2A2B9324" w14:textId="4391548F" w:rsidR="002D2B48" w:rsidRPr="000C557F" w:rsidRDefault="001661F5" w:rsidP="000C557F">
      <w:pPr>
        <w:jc w:val="center"/>
        <w:rPr>
          <w:rFonts w:ascii="Calibri" w:eastAsia="Times New Roman" w:hAnsi="Calibri" w:cs="Calibri"/>
          <w:b/>
          <w:color w:val="000000"/>
          <w:lang w:eastAsia="es-ES_tradnl"/>
        </w:rPr>
      </w:pPr>
      <w:r>
        <w:rPr>
          <w:rFonts w:ascii="Calibri" w:eastAsia="Times New Roman" w:hAnsi="Calibri" w:cs="Calibri"/>
          <w:b/>
          <w:color w:val="000000"/>
          <w:lang w:eastAsia="es-ES_tradnl"/>
        </w:rPr>
        <w:t>Getxo, 11 de mayo de 2022</w:t>
      </w:r>
    </w:p>
    <w:p w14:paraId="5146098D" w14:textId="77777777" w:rsidR="001661F5" w:rsidRPr="002D2B48" w:rsidRDefault="001661F5" w:rsidP="002D2B48">
      <w:pPr>
        <w:rPr>
          <w:rFonts w:ascii="Calibri" w:eastAsia="Times New Roman" w:hAnsi="Calibri" w:cs="Calibri"/>
          <w:b/>
          <w:bCs/>
          <w:color w:val="000000"/>
          <w:sz w:val="36"/>
          <w:szCs w:val="36"/>
          <w:lang w:eastAsia="es-ES_tradnl"/>
        </w:rPr>
      </w:pPr>
    </w:p>
    <w:p w14:paraId="7616A3E8" w14:textId="77777777" w:rsidR="001661F5" w:rsidRPr="002151F9" w:rsidRDefault="001661F5" w:rsidP="001661F5">
      <w:pPr>
        <w:jc w:val="center"/>
        <w:rPr>
          <w:b/>
          <w:bCs/>
          <w:sz w:val="28"/>
          <w:szCs w:val="28"/>
          <w:u w:val="single"/>
        </w:rPr>
      </w:pPr>
      <w:r w:rsidRPr="002151F9">
        <w:rPr>
          <w:b/>
          <w:bCs/>
          <w:sz w:val="28"/>
          <w:szCs w:val="28"/>
          <w:u w:val="single"/>
        </w:rPr>
        <w:t>Centenario de ACBE</w:t>
      </w:r>
    </w:p>
    <w:p w14:paraId="5D9AFE2E" w14:textId="77777777" w:rsidR="001661F5" w:rsidRDefault="001661F5" w:rsidP="001661F5">
      <w:pPr>
        <w:jc w:val="center"/>
        <w:rPr>
          <w:b/>
          <w:bCs/>
          <w:sz w:val="32"/>
          <w:szCs w:val="32"/>
        </w:rPr>
      </w:pPr>
    </w:p>
    <w:p w14:paraId="316FF87B" w14:textId="24EE14A5" w:rsidR="00752231" w:rsidRDefault="00752231" w:rsidP="00752231">
      <w:pPr>
        <w:jc w:val="center"/>
        <w:rPr>
          <w:b/>
          <w:bCs/>
          <w:sz w:val="36"/>
          <w:szCs w:val="36"/>
        </w:rPr>
      </w:pPr>
      <w:r>
        <w:rPr>
          <w:b/>
          <w:bCs/>
          <w:sz w:val="36"/>
          <w:szCs w:val="36"/>
        </w:rPr>
        <w:t>Responsables municipales de las nueve</w:t>
      </w:r>
      <w:r w:rsidR="00244BB5">
        <w:rPr>
          <w:b/>
          <w:bCs/>
          <w:sz w:val="36"/>
          <w:szCs w:val="36"/>
        </w:rPr>
        <w:t xml:space="preserve"> localidades</w:t>
      </w:r>
      <w:r>
        <w:rPr>
          <w:b/>
          <w:bCs/>
          <w:sz w:val="36"/>
          <w:szCs w:val="36"/>
        </w:rPr>
        <w:t xml:space="preserve"> </w:t>
      </w:r>
    </w:p>
    <w:p w14:paraId="4F9C512B" w14:textId="2F9C42ED" w:rsidR="001661F5" w:rsidRPr="00B34348" w:rsidRDefault="00752231" w:rsidP="00752231">
      <w:pPr>
        <w:jc w:val="center"/>
        <w:rPr>
          <w:b/>
          <w:bCs/>
          <w:sz w:val="36"/>
          <w:szCs w:val="36"/>
        </w:rPr>
      </w:pPr>
      <w:r>
        <w:rPr>
          <w:b/>
          <w:bCs/>
          <w:sz w:val="36"/>
          <w:szCs w:val="36"/>
        </w:rPr>
        <w:t>ribereñas valoran su convivencia con el Puerto de Bilbao</w:t>
      </w:r>
    </w:p>
    <w:p w14:paraId="01695E7A" w14:textId="77777777" w:rsidR="000E29B7" w:rsidRDefault="000E29B7" w:rsidP="009460B9">
      <w:pPr>
        <w:jc w:val="both"/>
        <w:rPr>
          <w:rFonts w:ascii="Calibri" w:eastAsia="Times New Roman" w:hAnsi="Calibri" w:cs="Calibri"/>
          <w:color w:val="000000"/>
          <w:lang w:eastAsia="es-ES_tradnl"/>
        </w:rPr>
      </w:pPr>
    </w:p>
    <w:p w14:paraId="14A1B9E0" w14:textId="77777777" w:rsidR="000E29B7" w:rsidRDefault="000E29B7" w:rsidP="009460B9">
      <w:pPr>
        <w:jc w:val="both"/>
        <w:rPr>
          <w:rFonts w:ascii="Calibri" w:eastAsia="Times New Roman" w:hAnsi="Calibri" w:cs="Calibri"/>
          <w:color w:val="000000"/>
          <w:lang w:eastAsia="es-ES_tradnl"/>
        </w:rPr>
      </w:pPr>
    </w:p>
    <w:p w14:paraId="795E4975" w14:textId="21D94D5A" w:rsidR="000E29B7" w:rsidRDefault="000E29B7" w:rsidP="009460B9">
      <w:pPr>
        <w:jc w:val="both"/>
        <w:rPr>
          <w:rFonts w:ascii="Calibri" w:eastAsia="Times New Roman" w:hAnsi="Calibri" w:cs="Calibri"/>
          <w:color w:val="000000"/>
          <w:lang w:eastAsia="es-ES_tradnl"/>
        </w:rPr>
      </w:pPr>
      <w:r>
        <w:rPr>
          <w:rFonts w:ascii="Calibri" w:eastAsia="Times New Roman" w:hAnsi="Calibri" w:cs="Calibri"/>
          <w:noProof/>
          <w:color w:val="000000"/>
          <w:lang w:eastAsia="es-ES_tradnl"/>
        </w:rPr>
        <w:drawing>
          <wp:inline distT="0" distB="0" distL="0" distR="0" wp14:anchorId="28794186" wp14:editId="6E8D4806">
            <wp:extent cx="6332220" cy="3060700"/>
            <wp:effectExtent l="0" t="0" r="5080" b="0"/>
            <wp:docPr id="1" name="Imagen 1" descr="Un grupo de personas posando por un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grupo de personas posando por un foto&#10;&#10;Descripción generada automáticamente"/>
                    <pic:cNvPicPr/>
                  </pic:nvPicPr>
                  <pic:blipFill rotWithShape="1">
                    <a:blip r:embed="rId8" cstate="print">
                      <a:extLst>
                        <a:ext uri="{28A0092B-C50C-407E-A947-70E740481C1C}">
                          <a14:useLocalDpi xmlns:a14="http://schemas.microsoft.com/office/drawing/2010/main" val="0"/>
                        </a:ext>
                      </a:extLst>
                    </a:blip>
                    <a:srcRect t="15019" b="2714"/>
                    <a:stretch/>
                  </pic:blipFill>
                  <pic:spPr bwMode="auto">
                    <a:xfrm>
                      <a:off x="0" y="0"/>
                      <a:ext cx="6332220" cy="3060700"/>
                    </a:xfrm>
                    <a:prstGeom prst="rect">
                      <a:avLst/>
                    </a:prstGeom>
                    <a:ln>
                      <a:noFill/>
                    </a:ln>
                    <a:extLst>
                      <a:ext uri="{53640926-AAD7-44D8-BBD7-CCE9431645EC}">
                        <a14:shadowObscured xmlns:a14="http://schemas.microsoft.com/office/drawing/2010/main"/>
                      </a:ext>
                    </a:extLst>
                  </pic:spPr>
                </pic:pic>
              </a:graphicData>
            </a:graphic>
          </wp:inline>
        </w:drawing>
      </w:r>
    </w:p>
    <w:p w14:paraId="7F8A5362" w14:textId="77777777" w:rsidR="000E29B7" w:rsidRPr="000E29B7" w:rsidRDefault="000E29B7" w:rsidP="00923959">
      <w:pPr>
        <w:spacing w:before="120"/>
        <w:rPr>
          <w:rFonts w:ascii="Times New Roman" w:eastAsia="Times New Roman" w:hAnsi="Times New Roman" w:cs="Times New Roman"/>
          <w:sz w:val="16"/>
          <w:szCs w:val="16"/>
          <w:lang w:eastAsia="es-ES_tradnl"/>
        </w:rPr>
      </w:pPr>
      <w:proofErr w:type="spellStart"/>
      <w:r w:rsidRPr="000E29B7">
        <w:rPr>
          <w:rFonts w:ascii="Verdana" w:eastAsia="Times New Roman" w:hAnsi="Verdana" w:cs="Times New Roman"/>
          <w:color w:val="000000"/>
          <w:sz w:val="16"/>
          <w:szCs w:val="16"/>
          <w:lang w:eastAsia="es-ES_tradnl"/>
        </w:rPr>
        <w:t>Danel</w:t>
      </w:r>
      <w:proofErr w:type="spellEnd"/>
      <w:r w:rsidRPr="000E29B7">
        <w:rPr>
          <w:rFonts w:ascii="Verdana" w:eastAsia="Times New Roman" w:hAnsi="Verdana" w:cs="Times New Roman"/>
          <w:color w:val="000000"/>
          <w:sz w:val="16"/>
          <w:szCs w:val="16"/>
          <w:lang w:eastAsia="es-ES_tradnl"/>
        </w:rPr>
        <w:t xml:space="preserve"> Bringas, concejal delegado de Régimen Interior, recursos Humanos y Seguridad Ciudadana del Ayuntamiento de Santurtzi; Jon Andoni </w:t>
      </w:r>
      <w:proofErr w:type="spellStart"/>
      <w:r w:rsidRPr="000E29B7">
        <w:rPr>
          <w:rFonts w:ascii="Verdana" w:eastAsia="Times New Roman" w:hAnsi="Verdana" w:cs="Times New Roman"/>
          <w:color w:val="000000"/>
          <w:sz w:val="16"/>
          <w:szCs w:val="16"/>
          <w:lang w:eastAsia="es-ES_tradnl"/>
        </w:rPr>
        <w:t>Uria</w:t>
      </w:r>
      <w:proofErr w:type="spellEnd"/>
      <w:r w:rsidRPr="000E29B7">
        <w:rPr>
          <w:rFonts w:ascii="Verdana" w:eastAsia="Times New Roman" w:hAnsi="Verdana" w:cs="Times New Roman"/>
          <w:color w:val="000000"/>
          <w:sz w:val="16"/>
          <w:szCs w:val="16"/>
          <w:lang w:eastAsia="es-ES_tradnl"/>
        </w:rPr>
        <w:t xml:space="preserve">, concejal de Obras y Servicios del Ayuntamiento de Barakaldo; Iban Rodríguez, alcalde de Leioa; Ainhoa Basabe, alcaldesa de Sestao; Amaia Agirre, alcaldesa de Getxo; Virginia Navarro, presidenta de ACBE; Amaia Arregui, teniente de alcalde del Ayuntamiento de Bilbao; Mikel Torres, alcalde de Portugalete; Aitziber </w:t>
      </w:r>
      <w:proofErr w:type="spellStart"/>
      <w:r w:rsidRPr="000E29B7">
        <w:rPr>
          <w:rFonts w:ascii="Verdana" w:eastAsia="Times New Roman" w:hAnsi="Verdana" w:cs="Times New Roman"/>
          <w:color w:val="000000"/>
          <w:sz w:val="16"/>
          <w:szCs w:val="16"/>
          <w:lang w:eastAsia="es-ES_tradnl"/>
        </w:rPr>
        <w:t>Oliban</w:t>
      </w:r>
      <w:proofErr w:type="spellEnd"/>
      <w:r w:rsidRPr="000E29B7">
        <w:rPr>
          <w:rFonts w:ascii="Verdana" w:eastAsia="Times New Roman" w:hAnsi="Verdana" w:cs="Times New Roman"/>
          <w:color w:val="000000"/>
          <w:sz w:val="16"/>
          <w:szCs w:val="16"/>
          <w:lang w:eastAsia="es-ES_tradnl"/>
        </w:rPr>
        <w:t xml:space="preserve">, alcaldesa de Erandio; e Iñigo Ortuzar; alcalde de </w:t>
      </w:r>
      <w:proofErr w:type="spellStart"/>
      <w:r w:rsidRPr="000E29B7">
        <w:rPr>
          <w:rFonts w:ascii="Verdana" w:eastAsia="Times New Roman" w:hAnsi="Verdana" w:cs="Times New Roman"/>
          <w:color w:val="000000"/>
          <w:sz w:val="16"/>
          <w:szCs w:val="16"/>
          <w:lang w:eastAsia="es-ES_tradnl"/>
        </w:rPr>
        <w:t>Zierbena</w:t>
      </w:r>
      <w:proofErr w:type="spellEnd"/>
      <w:r w:rsidRPr="000E29B7">
        <w:rPr>
          <w:rFonts w:ascii="Verdana" w:eastAsia="Times New Roman" w:hAnsi="Verdana" w:cs="Times New Roman"/>
          <w:color w:val="000000"/>
          <w:sz w:val="16"/>
          <w:szCs w:val="16"/>
          <w:lang w:eastAsia="es-ES_tradnl"/>
        </w:rPr>
        <w:t>.</w:t>
      </w:r>
    </w:p>
    <w:p w14:paraId="0E050908" w14:textId="77777777" w:rsidR="000E29B7" w:rsidRDefault="000E29B7" w:rsidP="009460B9">
      <w:pPr>
        <w:jc w:val="both"/>
        <w:rPr>
          <w:rFonts w:ascii="Calibri" w:eastAsia="Times New Roman" w:hAnsi="Calibri" w:cs="Calibri"/>
          <w:color w:val="000000"/>
          <w:lang w:eastAsia="es-ES_tradnl"/>
        </w:rPr>
      </w:pPr>
    </w:p>
    <w:p w14:paraId="37BB0D92" w14:textId="77777777" w:rsidR="000E29B7" w:rsidRDefault="000E29B7" w:rsidP="009460B9">
      <w:pPr>
        <w:jc w:val="both"/>
        <w:rPr>
          <w:rFonts w:ascii="Calibri" w:eastAsia="Times New Roman" w:hAnsi="Calibri" w:cs="Calibri"/>
          <w:color w:val="000000"/>
          <w:lang w:eastAsia="es-ES_tradnl"/>
        </w:rPr>
      </w:pPr>
    </w:p>
    <w:p w14:paraId="0248F7EF" w14:textId="2D82326D" w:rsidR="00BB257A" w:rsidRDefault="00BB257A" w:rsidP="009460B9">
      <w:pPr>
        <w:jc w:val="both"/>
        <w:rPr>
          <w:rFonts w:ascii="Calibri" w:eastAsia="Times New Roman" w:hAnsi="Calibri" w:cs="Calibri"/>
          <w:b/>
          <w:bCs/>
          <w:color w:val="000000"/>
          <w:sz w:val="26"/>
          <w:szCs w:val="26"/>
          <w:lang w:eastAsia="es-ES_tradnl"/>
        </w:rPr>
      </w:pPr>
      <w:r w:rsidRPr="000E29B7">
        <w:rPr>
          <w:rFonts w:ascii="Calibri" w:eastAsia="Times New Roman" w:hAnsi="Calibri" w:cs="Calibri"/>
          <w:b/>
          <w:bCs/>
          <w:color w:val="000000"/>
          <w:sz w:val="26"/>
          <w:szCs w:val="26"/>
          <w:lang w:eastAsia="es-ES_tradnl"/>
        </w:rPr>
        <w:t>La historia, evolución e influencia del Puerto</w:t>
      </w:r>
      <w:r w:rsidR="00513099" w:rsidRPr="000E29B7">
        <w:rPr>
          <w:rFonts w:ascii="Calibri" w:eastAsia="Times New Roman" w:hAnsi="Calibri" w:cs="Calibri"/>
          <w:b/>
          <w:bCs/>
          <w:color w:val="000000"/>
          <w:sz w:val="26"/>
          <w:szCs w:val="26"/>
          <w:lang w:eastAsia="es-ES_tradnl"/>
        </w:rPr>
        <w:t xml:space="preserve"> y la Ría de Bilbao </w:t>
      </w:r>
      <w:r w:rsidRPr="000E29B7">
        <w:rPr>
          <w:rFonts w:ascii="Calibri" w:eastAsia="Times New Roman" w:hAnsi="Calibri" w:cs="Calibri"/>
          <w:b/>
          <w:bCs/>
          <w:color w:val="000000"/>
          <w:sz w:val="26"/>
          <w:szCs w:val="26"/>
          <w:lang w:eastAsia="es-ES_tradnl"/>
        </w:rPr>
        <w:t>en sus nueve municipios ribereños</w:t>
      </w:r>
      <w:r w:rsidR="00DF66DB" w:rsidRPr="000E29B7">
        <w:rPr>
          <w:rFonts w:ascii="Calibri" w:eastAsia="Times New Roman" w:hAnsi="Calibri" w:cs="Calibri"/>
          <w:b/>
          <w:bCs/>
          <w:color w:val="000000"/>
          <w:sz w:val="26"/>
          <w:szCs w:val="26"/>
          <w:lang w:eastAsia="es-ES_tradnl"/>
        </w:rPr>
        <w:t xml:space="preserve"> ha sido</w:t>
      </w:r>
      <w:r w:rsidRPr="000E29B7">
        <w:rPr>
          <w:rFonts w:ascii="Calibri" w:eastAsia="Times New Roman" w:hAnsi="Calibri" w:cs="Calibri"/>
          <w:b/>
          <w:bCs/>
          <w:color w:val="000000"/>
          <w:sz w:val="26"/>
          <w:szCs w:val="26"/>
          <w:lang w:eastAsia="es-ES_tradnl"/>
        </w:rPr>
        <w:t xml:space="preserve"> el eje de una mesa redonda celebrada</w:t>
      </w:r>
      <w:r w:rsidR="00DF66DB" w:rsidRPr="000E29B7">
        <w:rPr>
          <w:rFonts w:ascii="Calibri" w:eastAsia="Times New Roman" w:hAnsi="Calibri" w:cs="Calibri"/>
          <w:b/>
          <w:bCs/>
          <w:color w:val="000000"/>
          <w:sz w:val="26"/>
          <w:szCs w:val="26"/>
          <w:lang w:eastAsia="es-ES_tradnl"/>
        </w:rPr>
        <w:t xml:space="preserve"> esta mañana</w:t>
      </w:r>
      <w:r w:rsidRPr="000E29B7">
        <w:rPr>
          <w:rFonts w:ascii="Calibri" w:eastAsia="Times New Roman" w:hAnsi="Calibri" w:cs="Calibri"/>
          <w:b/>
          <w:bCs/>
          <w:color w:val="000000"/>
          <w:sz w:val="26"/>
          <w:szCs w:val="26"/>
          <w:lang w:eastAsia="es-ES_tradnl"/>
        </w:rPr>
        <w:t xml:space="preserve"> en la estación Marítima de Getxo dentro de los ac</w:t>
      </w:r>
      <w:r w:rsidR="00244BB5" w:rsidRPr="000E29B7">
        <w:rPr>
          <w:rFonts w:ascii="Calibri" w:eastAsia="Times New Roman" w:hAnsi="Calibri" w:cs="Calibri"/>
          <w:b/>
          <w:bCs/>
          <w:color w:val="000000"/>
          <w:sz w:val="26"/>
          <w:szCs w:val="26"/>
          <w:lang w:eastAsia="es-ES_tradnl"/>
        </w:rPr>
        <w:t>tos</w:t>
      </w:r>
      <w:r w:rsidR="00180B5A" w:rsidRPr="000E29B7">
        <w:rPr>
          <w:rFonts w:ascii="Calibri" w:eastAsia="Times New Roman" w:hAnsi="Calibri" w:cs="Calibri"/>
          <w:b/>
          <w:bCs/>
          <w:color w:val="000000"/>
          <w:sz w:val="26"/>
          <w:szCs w:val="26"/>
          <w:lang w:eastAsia="es-ES_tradnl"/>
        </w:rPr>
        <w:t xml:space="preserve"> organizados con motivo del centenario de la Asociación de Consignatarios de Buques y estibadores del Puerto de Bilbao (ACBE).</w:t>
      </w:r>
      <w:r w:rsidR="00244BB5" w:rsidRPr="000E29B7">
        <w:rPr>
          <w:rFonts w:ascii="Calibri" w:eastAsia="Times New Roman" w:hAnsi="Calibri" w:cs="Calibri"/>
          <w:b/>
          <w:bCs/>
          <w:color w:val="000000"/>
          <w:sz w:val="26"/>
          <w:szCs w:val="26"/>
          <w:lang w:eastAsia="es-ES_tradnl"/>
        </w:rPr>
        <w:t xml:space="preserve"> Este encuentro es el tercero de los previstos en el programa conmemorativo y ha sido organizado en colaboración con la Fundación Puerto y Ría de Bilbao.</w:t>
      </w:r>
    </w:p>
    <w:p w14:paraId="76D54DBF" w14:textId="77777777" w:rsidR="00923959" w:rsidRPr="000E29B7" w:rsidRDefault="00923959" w:rsidP="009460B9">
      <w:pPr>
        <w:jc w:val="both"/>
        <w:rPr>
          <w:rFonts w:ascii="Calibri" w:eastAsia="Times New Roman" w:hAnsi="Calibri" w:cs="Calibri"/>
          <w:b/>
          <w:bCs/>
          <w:color w:val="000000"/>
          <w:sz w:val="26"/>
          <w:szCs w:val="26"/>
          <w:lang w:eastAsia="es-ES_tradnl"/>
        </w:rPr>
      </w:pPr>
    </w:p>
    <w:p w14:paraId="03712205" w14:textId="2632C4FA" w:rsidR="00180B5A" w:rsidRDefault="00180B5A" w:rsidP="009460B9">
      <w:pPr>
        <w:jc w:val="both"/>
        <w:rPr>
          <w:rFonts w:ascii="Calibri" w:eastAsia="Times New Roman" w:hAnsi="Calibri" w:cs="Calibri"/>
          <w:color w:val="000000"/>
          <w:lang w:eastAsia="es-ES_tradnl"/>
        </w:rPr>
      </w:pPr>
    </w:p>
    <w:p w14:paraId="315AC820" w14:textId="71E2A8F4" w:rsidR="00892A35" w:rsidRPr="00B0502A" w:rsidRDefault="00375CE4" w:rsidP="00892A35">
      <w:pPr>
        <w:jc w:val="both"/>
      </w:pPr>
      <w:r>
        <w:rPr>
          <w:rFonts w:eastAsia="Times New Roman" w:cstheme="minorHAnsi"/>
          <w:color w:val="000000"/>
          <w:lang w:eastAsia="es-ES_tradnl"/>
        </w:rPr>
        <w:lastRenderedPageBreak/>
        <w:t>“</w:t>
      </w:r>
      <w:r w:rsidR="00892A35">
        <w:rPr>
          <w:rFonts w:eastAsia="Times New Roman" w:cstheme="minorHAnsi"/>
          <w:color w:val="000000"/>
          <w:lang w:eastAsia="es-ES_tradnl"/>
        </w:rPr>
        <w:t xml:space="preserve">Estamos en el ecuador de nuestro programa conmemorativo que, como he dicho en alguna otra ocasión, ha sido diseñado con el </w:t>
      </w:r>
      <w:r w:rsidR="00892A35">
        <w:t>propósito de aprovechar la efeméride no sólo para reivindicar la actividad de nuestras 37 empresas – todas las estibadoras y la práctica totalidad de las consignatarias de buques que prestan sus servicios en el puerto- sino para contribuir al conocimiento y el reconocimiento del transporte, el comercio y la industria y, siempre detrás de ellos, de ese poderoso motor de prosperidad que es el Puerto</w:t>
      </w:r>
      <w:r>
        <w:t>” afirmó Virginia Navarro, presidenta de ACBE, durante la presentación del acto.</w:t>
      </w:r>
    </w:p>
    <w:p w14:paraId="6DF66CDE" w14:textId="674D6E21" w:rsidR="00892A35" w:rsidRDefault="00892A35" w:rsidP="00180B5A">
      <w:pPr>
        <w:jc w:val="both"/>
        <w:rPr>
          <w:rFonts w:ascii="Calibri" w:eastAsia="Times New Roman" w:hAnsi="Calibri" w:cs="Calibri"/>
          <w:color w:val="000000"/>
          <w:lang w:eastAsia="es-ES_tradnl"/>
        </w:rPr>
      </w:pPr>
    </w:p>
    <w:p w14:paraId="48F02950" w14:textId="2086CF9E" w:rsidR="00B0381C" w:rsidRDefault="000E29B7" w:rsidP="00180B5A">
      <w:pPr>
        <w:jc w:val="both"/>
        <w:rPr>
          <w:rFonts w:eastAsia="Times New Roman" w:cstheme="minorHAnsi"/>
          <w:color w:val="000000"/>
          <w:lang w:eastAsia="es-ES_tradnl"/>
        </w:rPr>
      </w:pPr>
      <w:r>
        <w:rPr>
          <w:noProof/>
          <w:sz w:val="28"/>
          <w:szCs w:val="28"/>
        </w:rPr>
        <w:drawing>
          <wp:anchor distT="0" distB="0" distL="114300" distR="180340" simplePos="0" relativeHeight="251658240" behindDoc="0" locked="0" layoutInCell="1" allowOverlap="1" wp14:anchorId="6A4A01F5" wp14:editId="56805937">
            <wp:simplePos x="0" y="0"/>
            <wp:positionH relativeFrom="column">
              <wp:posOffset>-635</wp:posOffset>
            </wp:positionH>
            <wp:positionV relativeFrom="paragraph">
              <wp:posOffset>52705</wp:posOffset>
            </wp:positionV>
            <wp:extent cx="2160000" cy="2577600"/>
            <wp:effectExtent l="0" t="0" r="0" b="635"/>
            <wp:wrapSquare wrapText="bothSides"/>
            <wp:docPr id="4" name="Imagen 4" descr="Imagen que contiene persona, interior, techo,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persona, interior, techo, parado&#10;&#10;Descripción generada automáticamente"/>
                    <pic:cNvPicPr/>
                  </pic:nvPicPr>
                  <pic:blipFill rotWithShape="1">
                    <a:blip r:embed="rId9" cstate="print">
                      <a:extLst>
                        <a:ext uri="{28A0092B-C50C-407E-A947-70E740481C1C}">
                          <a14:useLocalDpi xmlns:a14="http://schemas.microsoft.com/office/drawing/2010/main" val="0"/>
                        </a:ext>
                      </a:extLst>
                    </a:blip>
                    <a:srcRect t="10572"/>
                    <a:stretch/>
                  </pic:blipFill>
                  <pic:spPr bwMode="auto">
                    <a:xfrm>
                      <a:off x="0" y="0"/>
                      <a:ext cx="2160000" cy="257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0B5A">
        <w:rPr>
          <w:rFonts w:ascii="Calibri" w:eastAsia="Times New Roman" w:hAnsi="Calibri" w:cs="Calibri"/>
          <w:color w:val="000000"/>
          <w:lang w:eastAsia="es-ES_tradnl"/>
        </w:rPr>
        <w:t xml:space="preserve">Durante el encuentro, </w:t>
      </w:r>
      <w:r w:rsidR="00180B5A">
        <w:rPr>
          <w:rFonts w:eastAsia="Times New Roman" w:cstheme="minorHAnsi"/>
          <w:color w:val="000000"/>
          <w:lang w:eastAsia="es-ES_tradnl"/>
        </w:rPr>
        <w:t xml:space="preserve">Amaia Arregui, teniente de alcalde del Ayuntamiento de Bilbao; Jon Andoni </w:t>
      </w:r>
      <w:proofErr w:type="spellStart"/>
      <w:r w:rsidR="00180B5A">
        <w:rPr>
          <w:rFonts w:eastAsia="Times New Roman" w:cstheme="minorHAnsi"/>
          <w:color w:val="000000"/>
          <w:lang w:eastAsia="es-ES_tradnl"/>
        </w:rPr>
        <w:t>Uria</w:t>
      </w:r>
      <w:proofErr w:type="spellEnd"/>
      <w:r w:rsidR="00180B5A">
        <w:rPr>
          <w:rFonts w:eastAsia="Times New Roman" w:cstheme="minorHAnsi"/>
          <w:color w:val="000000"/>
          <w:lang w:eastAsia="es-ES_tradnl"/>
        </w:rPr>
        <w:t xml:space="preserve">, concejal de Obras y Servicios del Ayuntamiento de Barakaldo; Aitziber </w:t>
      </w:r>
      <w:proofErr w:type="spellStart"/>
      <w:r w:rsidR="00180B5A">
        <w:rPr>
          <w:rFonts w:eastAsia="Times New Roman" w:cstheme="minorHAnsi"/>
          <w:color w:val="000000"/>
          <w:lang w:eastAsia="es-ES_tradnl"/>
        </w:rPr>
        <w:t>Oliban</w:t>
      </w:r>
      <w:proofErr w:type="spellEnd"/>
      <w:r w:rsidR="00180B5A">
        <w:rPr>
          <w:rFonts w:eastAsia="Times New Roman" w:cstheme="minorHAnsi"/>
          <w:color w:val="000000"/>
          <w:lang w:eastAsia="es-ES_tradnl"/>
        </w:rPr>
        <w:t xml:space="preserve">, alcaldesa de Erandio; Amaia Agirre, alcaldesa de Getxo; Iban Rodríguez, alcalde de Leioa; Mikel Torres, alcalde de Portugalete; </w:t>
      </w:r>
      <w:proofErr w:type="spellStart"/>
      <w:r w:rsidR="00375CE4">
        <w:rPr>
          <w:rFonts w:eastAsia="Times New Roman" w:cstheme="minorHAnsi"/>
          <w:color w:val="000000"/>
          <w:lang w:eastAsia="es-ES_tradnl"/>
        </w:rPr>
        <w:t>Danel</w:t>
      </w:r>
      <w:proofErr w:type="spellEnd"/>
      <w:r w:rsidR="00375CE4">
        <w:rPr>
          <w:rFonts w:eastAsia="Times New Roman" w:cstheme="minorHAnsi"/>
          <w:color w:val="000000"/>
          <w:lang w:eastAsia="es-ES_tradnl"/>
        </w:rPr>
        <w:t xml:space="preserve"> Bringas</w:t>
      </w:r>
      <w:r w:rsidR="00180B5A">
        <w:rPr>
          <w:rFonts w:eastAsia="Times New Roman" w:cstheme="minorHAnsi"/>
          <w:color w:val="000000"/>
          <w:lang w:eastAsia="es-ES_tradnl"/>
        </w:rPr>
        <w:t>,</w:t>
      </w:r>
      <w:r w:rsidR="00375CE4">
        <w:rPr>
          <w:rFonts w:eastAsia="Times New Roman" w:cstheme="minorHAnsi"/>
          <w:color w:val="000000"/>
          <w:lang w:eastAsia="es-ES_tradnl"/>
        </w:rPr>
        <w:t xml:space="preserve"> concejal delegado de Régimen Interior, recursos Humanos y Seguridad Ciudadana del Ayuntamiento de Santurtzi</w:t>
      </w:r>
      <w:r w:rsidR="00180B5A">
        <w:rPr>
          <w:rFonts w:eastAsia="Times New Roman" w:cstheme="minorHAnsi"/>
          <w:color w:val="000000"/>
          <w:lang w:eastAsia="es-ES_tradnl"/>
        </w:rPr>
        <w:t>; Ainhoa Basabe, alcaldesa de Sestao;</w:t>
      </w:r>
      <w:r w:rsidR="00375CE4">
        <w:rPr>
          <w:rFonts w:eastAsia="Times New Roman" w:cstheme="minorHAnsi"/>
          <w:color w:val="000000"/>
          <w:lang w:eastAsia="es-ES_tradnl"/>
        </w:rPr>
        <w:t xml:space="preserve"> e Iñigo Ortuzar</w:t>
      </w:r>
      <w:r w:rsidR="003E1593">
        <w:rPr>
          <w:rFonts w:eastAsia="Times New Roman" w:cstheme="minorHAnsi"/>
          <w:color w:val="000000"/>
          <w:lang w:eastAsia="es-ES_tradnl"/>
        </w:rPr>
        <w:t xml:space="preserve">, alcalde </w:t>
      </w:r>
      <w:r w:rsidR="00180B5A">
        <w:rPr>
          <w:rFonts w:eastAsia="Times New Roman" w:cstheme="minorHAnsi"/>
          <w:color w:val="000000"/>
          <w:lang w:eastAsia="es-ES_tradnl"/>
        </w:rPr>
        <w:t xml:space="preserve">de </w:t>
      </w:r>
      <w:proofErr w:type="spellStart"/>
      <w:r w:rsidR="00180B5A">
        <w:rPr>
          <w:rFonts w:eastAsia="Times New Roman" w:cstheme="minorHAnsi"/>
          <w:color w:val="000000"/>
          <w:lang w:eastAsia="es-ES_tradnl"/>
        </w:rPr>
        <w:t>Zierbena</w:t>
      </w:r>
      <w:proofErr w:type="spellEnd"/>
      <w:r w:rsidR="00180B5A">
        <w:rPr>
          <w:rFonts w:eastAsia="Times New Roman" w:cstheme="minorHAnsi"/>
          <w:color w:val="000000"/>
          <w:lang w:eastAsia="es-ES_tradnl"/>
        </w:rPr>
        <w:t>; aportaron su visión sobre la larga y estrecha relación que los vecinos, las empresas y las instituciones de sus respectivos munici</w:t>
      </w:r>
      <w:r w:rsidR="00DF66DB">
        <w:rPr>
          <w:rFonts w:eastAsia="Times New Roman" w:cstheme="minorHAnsi"/>
          <w:color w:val="000000"/>
          <w:lang w:eastAsia="es-ES_tradnl"/>
        </w:rPr>
        <w:t>pios mantienen con el Puerto</w:t>
      </w:r>
      <w:r w:rsidR="00375CE4">
        <w:rPr>
          <w:rFonts w:eastAsia="Times New Roman" w:cstheme="minorHAnsi"/>
          <w:color w:val="000000"/>
          <w:lang w:eastAsia="es-ES_tradnl"/>
        </w:rPr>
        <w:t xml:space="preserve"> y la Ría de Bilbao.</w:t>
      </w:r>
    </w:p>
    <w:p w14:paraId="55D49BE3" w14:textId="586D45F4" w:rsidR="00513099" w:rsidRDefault="00513099" w:rsidP="00180B5A">
      <w:pPr>
        <w:jc w:val="both"/>
        <w:rPr>
          <w:rFonts w:eastAsia="Times New Roman" w:cstheme="minorHAnsi"/>
          <w:color w:val="000000"/>
          <w:lang w:eastAsia="es-ES_tradnl"/>
        </w:rPr>
      </w:pPr>
    </w:p>
    <w:p w14:paraId="5AD6CAED" w14:textId="3D18394C" w:rsidR="007F2332" w:rsidRDefault="00513099" w:rsidP="00180B5A">
      <w:pPr>
        <w:jc w:val="both"/>
        <w:rPr>
          <w:rFonts w:eastAsia="Times New Roman" w:cstheme="minorHAnsi"/>
          <w:color w:val="000000"/>
          <w:lang w:eastAsia="es-ES_tradnl"/>
        </w:rPr>
      </w:pPr>
      <w:r>
        <w:rPr>
          <w:rFonts w:eastAsia="Times New Roman" w:cstheme="minorHAnsi"/>
          <w:color w:val="000000"/>
          <w:lang w:eastAsia="es-ES_tradnl"/>
        </w:rPr>
        <w:t>El debate entablado en la mesa redonda, moderada por el profesional de la radio Juan Carlos de Rojo, tuvo como elementos recurrentes la Ría como eje vertebrador de la industria, el comercio y</w:t>
      </w:r>
      <w:r w:rsidR="000C557F">
        <w:rPr>
          <w:rFonts w:eastAsia="Times New Roman" w:cstheme="minorHAnsi"/>
          <w:color w:val="000000"/>
          <w:lang w:eastAsia="es-ES_tradnl"/>
        </w:rPr>
        <w:t xml:space="preserve"> la movilidad de su entorno, y el Puerto como motor económico y social. También se abordaron cuestiones relativas a la colaboración institucional, tanto entre el Puerto y los ayuntamientos como entre las propias corporaciones locales</w:t>
      </w:r>
      <w:r w:rsidR="00967585">
        <w:rPr>
          <w:rFonts w:eastAsia="Times New Roman" w:cstheme="minorHAnsi"/>
          <w:color w:val="000000"/>
          <w:lang w:eastAsia="es-ES_tradnl"/>
        </w:rPr>
        <w:t xml:space="preserve">, a las iniciativas realizadas y previstas en materia de regeneración urbana y al papel dinamizador </w:t>
      </w:r>
      <w:r w:rsidR="005B134D">
        <w:rPr>
          <w:rFonts w:eastAsia="Times New Roman" w:cstheme="minorHAnsi"/>
          <w:color w:val="000000"/>
          <w:lang w:eastAsia="es-ES_tradnl"/>
        </w:rPr>
        <w:t xml:space="preserve">intermunicipal </w:t>
      </w:r>
      <w:r w:rsidR="00967585">
        <w:rPr>
          <w:rFonts w:eastAsia="Times New Roman" w:cstheme="minorHAnsi"/>
          <w:color w:val="000000"/>
          <w:lang w:eastAsia="es-ES_tradnl"/>
        </w:rPr>
        <w:t>que ejerce la Fundación Puerto y Ría de Bilbao.</w:t>
      </w:r>
    </w:p>
    <w:p w14:paraId="655AF777" w14:textId="77777777" w:rsidR="000E29B7" w:rsidRDefault="000E29B7" w:rsidP="00180B5A">
      <w:pPr>
        <w:jc w:val="both"/>
        <w:rPr>
          <w:rFonts w:eastAsia="Times New Roman" w:cstheme="minorHAnsi"/>
          <w:color w:val="000000"/>
          <w:lang w:eastAsia="es-ES_tradnl"/>
        </w:rPr>
      </w:pPr>
    </w:p>
    <w:p w14:paraId="60957AE9" w14:textId="39FD1E2F" w:rsidR="00C34634" w:rsidRPr="00C34634" w:rsidRDefault="000E29B7">
      <w:pPr>
        <w:rPr>
          <w:noProof/>
          <w:sz w:val="28"/>
          <w:szCs w:val="28"/>
        </w:rPr>
      </w:pPr>
      <w:r>
        <w:rPr>
          <w:noProof/>
          <w:sz w:val="28"/>
          <w:szCs w:val="28"/>
        </w:rPr>
        <w:drawing>
          <wp:inline distT="0" distB="0" distL="0" distR="0" wp14:anchorId="3E7BB75B" wp14:editId="67F50045">
            <wp:extent cx="6332220" cy="2928620"/>
            <wp:effectExtent l="0" t="0" r="5080" b="5080"/>
            <wp:docPr id="6" name="Imagen 6" descr="Un grupo de personas en un salón de clas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grupo de personas en un salón de clases&#10;&#10;Descripción generada automáticamente con confianza media"/>
                    <pic:cNvPicPr/>
                  </pic:nvPicPr>
                  <pic:blipFill rotWithShape="1">
                    <a:blip r:embed="rId10" cstate="print">
                      <a:extLst>
                        <a:ext uri="{28A0092B-C50C-407E-A947-70E740481C1C}">
                          <a14:useLocalDpi xmlns:a14="http://schemas.microsoft.com/office/drawing/2010/main" val="0"/>
                        </a:ext>
                      </a:extLst>
                    </a:blip>
                    <a:srcRect t="18688"/>
                    <a:stretch/>
                  </pic:blipFill>
                  <pic:spPr bwMode="auto">
                    <a:xfrm>
                      <a:off x="0" y="0"/>
                      <a:ext cx="6332220" cy="2928620"/>
                    </a:xfrm>
                    <a:prstGeom prst="rect">
                      <a:avLst/>
                    </a:prstGeom>
                    <a:ln>
                      <a:noFill/>
                    </a:ln>
                    <a:extLst>
                      <a:ext uri="{53640926-AAD7-44D8-BBD7-CCE9431645EC}">
                        <a14:shadowObscured xmlns:a14="http://schemas.microsoft.com/office/drawing/2010/main"/>
                      </a:ext>
                    </a:extLst>
                  </pic:spPr>
                </pic:pic>
              </a:graphicData>
            </a:graphic>
          </wp:inline>
        </w:drawing>
      </w:r>
    </w:p>
    <w:sectPr w:rsidR="00C34634" w:rsidRPr="00C34634" w:rsidSect="00D968DF">
      <w:headerReference w:type="default" r:id="rId11"/>
      <w:footerReference w:type="default" r:id="rId12"/>
      <w:pgSz w:w="11900" w:h="16840"/>
      <w:pgMar w:top="720" w:right="907" w:bottom="816" w:left="102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C3F15" w14:textId="77777777" w:rsidR="003C5EFB" w:rsidRDefault="003C5EFB" w:rsidP="00056FE2">
      <w:r>
        <w:separator/>
      </w:r>
    </w:p>
  </w:endnote>
  <w:endnote w:type="continuationSeparator" w:id="0">
    <w:p w14:paraId="0C1BA608" w14:textId="77777777" w:rsidR="003C5EFB" w:rsidRDefault="003C5EFB" w:rsidP="00056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7226A" w14:textId="77777777" w:rsidR="00C34634" w:rsidRDefault="00C34634" w:rsidP="00056FE2">
    <w:pPr>
      <w:pStyle w:val="Piedepgina"/>
      <w:jc w:val="center"/>
      <w:rPr>
        <w:color w:val="002060"/>
        <w:sz w:val="22"/>
        <w:szCs w:val="22"/>
        <w:lang w:val="es-ES"/>
      </w:rPr>
    </w:pPr>
    <w:r>
      <w:rPr>
        <w:noProof/>
      </w:rPr>
      <mc:AlternateContent>
        <mc:Choice Requires="wps">
          <w:drawing>
            <wp:anchor distT="0" distB="0" distL="114300" distR="114300" simplePos="0" relativeHeight="251661312" behindDoc="0" locked="0" layoutInCell="1" allowOverlap="1" wp14:anchorId="1B8E79CC" wp14:editId="43E34380">
              <wp:simplePos x="0" y="0"/>
              <wp:positionH relativeFrom="column">
                <wp:posOffset>0</wp:posOffset>
              </wp:positionH>
              <wp:positionV relativeFrom="paragraph">
                <wp:posOffset>0</wp:posOffset>
              </wp:positionV>
              <wp:extent cx="6578600" cy="11814"/>
              <wp:effectExtent l="0" t="0" r="12700" b="13970"/>
              <wp:wrapNone/>
              <wp:docPr id="3" name="Conector recto 3"/>
              <wp:cNvGraphicFramePr/>
              <a:graphic xmlns:a="http://schemas.openxmlformats.org/drawingml/2006/main">
                <a:graphicData uri="http://schemas.microsoft.com/office/word/2010/wordprocessingShape">
                  <wps:wsp>
                    <wps:cNvCnPr/>
                    <wps:spPr>
                      <a:xfrm>
                        <a:off x="0" y="0"/>
                        <a:ext cx="6578600" cy="11814"/>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89022" id="Conector recto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" strokecolor="#002060" strokeweight=".5pt">
              <v:stroke joinstyle="miter"/>
            </v:line>
          </w:pict>
        </mc:Fallback>
      </mc:AlternateContent>
    </w:r>
  </w:p>
  <w:p w14:paraId="6F0007BC" w14:textId="77777777" w:rsidR="00056FE2" w:rsidRPr="00056FE2" w:rsidRDefault="00056FE2" w:rsidP="00056FE2">
    <w:pPr>
      <w:pStyle w:val="Piedepgina"/>
      <w:jc w:val="center"/>
      <w:rPr>
        <w:color w:val="002060"/>
        <w:sz w:val="22"/>
        <w:szCs w:val="22"/>
        <w:lang w:val="es-ES"/>
      </w:rPr>
    </w:pPr>
    <w:r w:rsidRPr="00056FE2">
      <w:rPr>
        <w:color w:val="002060"/>
        <w:sz w:val="22"/>
        <w:szCs w:val="22"/>
        <w:lang w:val="es-ES"/>
      </w:rPr>
      <w:t xml:space="preserve">C/San Vicente nº8 “Edificio </w:t>
    </w:r>
    <w:proofErr w:type="spellStart"/>
    <w:r w:rsidRPr="00056FE2">
      <w:rPr>
        <w:color w:val="002060"/>
        <w:sz w:val="22"/>
        <w:szCs w:val="22"/>
        <w:lang w:val="es-ES"/>
      </w:rPr>
      <w:t>Albia</w:t>
    </w:r>
    <w:proofErr w:type="spellEnd"/>
    <w:r w:rsidRPr="00056FE2">
      <w:rPr>
        <w:color w:val="002060"/>
        <w:sz w:val="22"/>
        <w:szCs w:val="22"/>
        <w:lang w:val="es-ES"/>
      </w:rPr>
      <w:t xml:space="preserve"> I” planta 9 </w:t>
    </w:r>
    <w:proofErr w:type="spellStart"/>
    <w:r>
      <w:rPr>
        <w:color w:val="002060"/>
        <w:sz w:val="22"/>
        <w:szCs w:val="22"/>
        <w:lang w:val="es-ES"/>
      </w:rPr>
      <w:t>D</w:t>
    </w:r>
    <w:r w:rsidRPr="00056FE2">
      <w:rPr>
        <w:color w:val="002060"/>
        <w:sz w:val="22"/>
        <w:szCs w:val="22"/>
        <w:lang w:val="es-ES"/>
      </w:rPr>
      <w:t>pto</w:t>
    </w:r>
    <w:proofErr w:type="spellEnd"/>
    <w:r w:rsidRPr="00056FE2">
      <w:rPr>
        <w:color w:val="002060"/>
        <w:sz w:val="22"/>
        <w:szCs w:val="22"/>
        <w:lang w:val="es-ES"/>
      </w:rPr>
      <w:t xml:space="preserve"> 5 - 48001 Bilbao - Tel: +34 94 4234185</w:t>
    </w:r>
  </w:p>
  <w:p w14:paraId="6F359F38" w14:textId="77777777" w:rsidR="00056FE2" w:rsidRPr="00056FE2" w:rsidRDefault="003C5EFB" w:rsidP="00056FE2">
    <w:pPr>
      <w:pStyle w:val="Piedepgina"/>
      <w:jc w:val="center"/>
      <w:rPr>
        <w:color w:val="002060"/>
        <w:sz w:val="22"/>
        <w:szCs w:val="22"/>
        <w:lang w:val="es-ES"/>
      </w:rPr>
    </w:pPr>
    <w:hyperlink r:id="rId1" w:history="1">
      <w:r w:rsidR="003D681E">
        <w:rPr>
          <w:rStyle w:val="Hipervnculo"/>
          <w:sz w:val="22"/>
          <w:szCs w:val="22"/>
          <w:lang w:val="es-ES"/>
        </w:rPr>
        <w:t>acbe@acbe.info</w:t>
      </w:r>
    </w:hyperlink>
    <w:r w:rsidR="00056FE2" w:rsidRPr="00056FE2">
      <w:rPr>
        <w:color w:val="002060"/>
        <w:sz w:val="22"/>
        <w:szCs w:val="22"/>
        <w:lang w:val="es-ES"/>
      </w:rPr>
      <w:t xml:space="preserve"> - </w:t>
    </w:r>
    <w:hyperlink r:id="rId2" w:history="1">
      <w:r w:rsidR="003D681E">
        <w:rPr>
          <w:rStyle w:val="Hipervnculo"/>
          <w:sz w:val="22"/>
          <w:szCs w:val="22"/>
          <w:lang w:val="es-ES"/>
        </w:rPr>
        <w:t>www.acbe.info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FF0E9" w14:textId="77777777" w:rsidR="003C5EFB" w:rsidRDefault="003C5EFB" w:rsidP="00056FE2">
      <w:r>
        <w:separator/>
      </w:r>
    </w:p>
  </w:footnote>
  <w:footnote w:type="continuationSeparator" w:id="0">
    <w:p w14:paraId="1C85C157" w14:textId="77777777" w:rsidR="003C5EFB" w:rsidRDefault="003C5EFB" w:rsidP="00056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95AF1" w14:textId="765432A5" w:rsidR="00056FE2" w:rsidRDefault="00EB1F0A">
    <w:pPr>
      <w:pStyle w:val="Encabezado"/>
    </w:pPr>
    <w:r>
      <w:rPr>
        <w:noProof/>
      </w:rPr>
      <w:drawing>
        <wp:inline distT="0" distB="0" distL="0" distR="0" wp14:anchorId="1727D6CF" wp14:editId="0B47046E">
          <wp:extent cx="6642100" cy="5784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6642100" cy="578485"/>
                  </a:xfrm>
                  <a:prstGeom prst="rect">
                    <a:avLst/>
                  </a:prstGeom>
                </pic:spPr>
              </pic:pic>
            </a:graphicData>
          </a:graphic>
        </wp:inline>
      </w:drawing>
    </w:r>
  </w:p>
  <w:p w14:paraId="3342A3EC" w14:textId="77777777" w:rsidR="00C34634" w:rsidRDefault="00C34634">
    <w:pPr>
      <w:pStyle w:val="Encabezado"/>
    </w:pPr>
    <w:r>
      <w:rPr>
        <w:noProof/>
      </w:rPr>
      <mc:AlternateContent>
        <mc:Choice Requires="wps">
          <w:drawing>
            <wp:anchor distT="0" distB="0" distL="114300" distR="114300" simplePos="0" relativeHeight="251659264" behindDoc="0" locked="0" layoutInCell="1" allowOverlap="1" wp14:anchorId="6C6125C1" wp14:editId="65F24D5B">
              <wp:simplePos x="0" y="0"/>
              <wp:positionH relativeFrom="column">
                <wp:posOffset>12700</wp:posOffset>
              </wp:positionH>
              <wp:positionV relativeFrom="paragraph">
                <wp:posOffset>171450</wp:posOffset>
              </wp:positionV>
              <wp:extent cx="6578600" cy="11814"/>
              <wp:effectExtent l="0" t="0" r="12700" b="13970"/>
              <wp:wrapNone/>
              <wp:docPr id="2" name="Conector recto 2"/>
              <wp:cNvGraphicFramePr/>
              <a:graphic xmlns:a="http://schemas.openxmlformats.org/drawingml/2006/main">
                <a:graphicData uri="http://schemas.microsoft.com/office/word/2010/wordprocessingShape">
                  <wps:wsp>
                    <wps:cNvCnPr/>
                    <wps:spPr>
                      <a:xfrm>
                        <a:off x="0" y="0"/>
                        <a:ext cx="6578600" cy="11814"/>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F6EA7"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5pt" to="519pt,1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" strokecolor="#002060" strokeweight=".5pt">
              <v:stroke joinstyle="miter"/>
            </v:line>
          </w:pict>
        </mc:Fallback>
      </mc:AlternateContent>
    </w:r>
  </w:p>
  <w:p w14:paraId="1E975C71" w14:textId="77777777" w:rsidR="00C34634" w:rsidRDefault="00C346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3412E0"/>
    <w:multiLevelType w:val="hybridMultilevel"/>
    <w:tmpl w:val="42287E38"/>
    <w:lvl w:ilvl="0" w:tplc="160647C8">
      <w:numFmt w:val="bullet"/>
      <w:lvlText w:val="-"/>
      <w:lvlJc w:val="left"/>
      <w:pPr>
        <w:ind w:left="720" w:hanging="360"/>
      </w:pPr>
      <w:rPr>
        <w:rFonts w:ascii="Calibri" w:eastAsia="Times New Roma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271931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FE2"/>
    <w:rsid w:val="000153CB"/>
    <w:rsid w:val="0003361B"/>
    <w:rsid w:val="00056FE2"/>
    <w:rsid w:val="00070A71"/>
    <w:rsid w:val="000C557F"/>
    <w:rsid w:val="000E29B7"/>
    <w:rsid w:val="001661F5"/>
    <w:rsid w:val="00180B5A"/>
    <w:rsid w:val="002253A0"/>
    <w:rsid w:val="00244BB5"/>
    <w:rsid w:val="00252C13"/>
    <w:rsid w:val="00264DC9"/>
    <w:rsid w:val="002C0BFC"/>
    <w:rsid w:val="002D2B48"/>
    <w:rsid w:val="00301A44"/>
    <w:rsid w:val="00322D38"/>
    <w:rsid w:val="00375CE4"/>
    <w:rsid w:val="003A4D92"/>
    <w:rsid w:val="003B5D86"/>
    <w:rsid w:val="003C5EFB"/>
    <w:rsid w:val="003D681E"/>
    <w:rsid w:val="003E1593"/>
    <w:rsid w:val="00411303"/>
    <w:rsid w:val="004174C0"/>
    <w:rsid w:val="004500A0"/>
    <w:rsid w:val="00456684"/>
    <w:rsid w:val="004A01BA"/>
    <w:rsid w:val="004A3A23"/>
    <w:rsid w:val="004C7236"/>
    <w:rsid w:val="00513099"/>
    <w:rsid w:val="005A33BD"/>
    <w:rsid w:val="005B134D"/>
    <w:rsid w:val="005D7F06"/>
    <w:rsid w:val="00603CF2"/>
    <w:rsid w:val="00664EC1"/>
    <w:rsid w:val="00692343"/>
    <w:rsid w:val="006E4259"/>
    <w:rsid w:val="00752231"/>
    <w:rsid w:val="0076504D"/>
    <w:rsid w:val="00775087"/>
    <w:rsid w:val="0078130C"/>
    <w:rsid w:val="007837F8"/>
    <w:rsid w:val="007F2332"/>
    <w:rsid w:val="00892A35"/>
    <w:rsid w:val="008B0201"/>
    <w:rsid w:val="00923959"/>
    <w:rsid w:val="009460B9"/>
    <w:rsid w:val="009607FE"/>
    <w:rsid w:val="00967585"/>
    <w:rsid w:val="00A2482A"/>
    <w:rsid w:val="00AA600A"/>
    <w:rsid w:val="00B0381C"/>
    <w:rsid w:val="00B357BD"/>
    <w:rsid w:val="00B739EB"/>
    <w:rsid w:val="00BB257A"/>
    <w:rsid w:val="00C34634"/>
    <w:rsid w:val="00C417C2"/>
    <w:rsid w:val="00C455B5"/>
    <w:rsid w:val="00D54E35"/>
    <w:rsid w:val="00D968DF"/>
    <w:rsid w:val="00D97FA6"/>
    <w:rsid w:val="00DF66DB"/>
    <w:rsid w:val="00EB1F0A"/>
    <w:rsid w:val="00EB7B7A"/>
    <w:rsid w:val="00FB51A2"/>
    <w:rsid w:val="00FD43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383A3"/>
  <w15:chartTrackingRefBased/>
  <w15:docId w15:val="{2AC6E8CF-8779-6547-9419-4520FEC48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74C0"/>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6FE2"/>
    <w:pPr>
      <w:tabs>
        <w:tab w:val="center" w:pos="4252"/>
        <w:tab w:val="right" w:pos="8504"/>
      </w:tabs>
    </w:pPr>
    <w:rPr>
      <w:lang w:val="es-ES_tradnl"/>
    </w:rPr>
  </w:style>
  <w:style w:type="character" w:customStyle="1" w:styleId="EncabezadoCar">
    <w:name w:val="Encabezado Car"/>
    <w:basedOn w:val="Fuentedeprrafopredeter"/>
    <w:link w:val="Encabezado"/>
    <w:uiPriority w:val="99"/>
    <w:rsid w:val="00056FE2"/>
  </w:style>
  <w:style w:type="paragraph" w:styleId="Piedepgina">
    <w:name w:val="footer"/>
    <w:basedOn w:val="Normal"/>
    <w:link w:val="PiedepginaCar"/>
    <w:uiPriority w:val="99"/>
    <w:unhideWhenUsed/>
    <w:rsid w:val="00056FE2"/>
    <w:pPr>
      <w:tabs>
        <w:tab w:val="center" w:pos="4252"/>
        <w:tab w:val="right" w:pos="8504"/>
      </w:tabs>
    </w:pPr>
    <w:rPr>
      <w:lang w:val="es-ES_tradnl"/>
    </w:rPr>
  </w:style>
  <w:style w:type="character" w:customStyle="1" w:styleId="PiedepginaCar">
    <w:name w:val="Pie de página Car"/>
    <w:basedOn w:val="Fuentedeprrafopredeter"/>
    <w:link w:val="Piedepgina"/>
    <w:uiPriority w:val="99"/>
    <w:rsid w:val="00056FE2"/>
  </w:style>
  <w:style w:type="character" w:styleId="Hipervnculo">
    <w:name w:val="Hyperlink"/>
    <w:basedOn w:val="Fuentedeprrafopredeter"/>
    <w:uiPriority w:val="99"/>
    <w:unhideWhenUsed/>
    <w:rsid w:val="00056FE2"/>
    <w:rPr>
      <w:color w:val="0563C1" w:themeColor="hyperlink"/>
      <w:u w:val="single"/>
    </w:rPr>
  </w:style>
  <w:style w:type="character" w:styleId="Mencinsinresolver">
    <w:name w:val="Unresolved Mention"/>
    <w:basedOn w:val="Fuentedeprrafopredeter"/>
    <w:uiPriority w:val="99"/>
    <w:rsid w:val="00056FE2"/>
    <w:rPr>
      <w:color w:val="605E5C"/>
      <w:shd w:val="clear" w:color="auto" w:fill="E1DFDD"/>
    </w:rPr>
  </w:style>
  <w:style w:type="character" w:styleId="Hipervnculovisitado">
    <w:name w:val="FollowedHyperlink"/>
    <w:basedOn w:val="Fuentedeprrafopredeter"/>
    <w:uiPriority w:val="99"/>
    <w:semiHidden/>
    <w:unhideWhenUsed/>
    <w:rsid w:val="00252C13"/>
    <w:rPr>
      <w:color w:val="954F72" w:themeColor="followedHyperlink"/>
      <w:u w:val="single"/>
    </w:rPr>
  </w:style>
  <w:style w:type="paragraph" w:styleId="Prrafodelista">
    <w:name w:val="List Paragraph"/>
    <w:basedOn w:val="Normal"/>
    <w:uiPriority w:val="34"/>
    <w:qFormat/>
    <w:rsid w:val="007F23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64915">
      <w:bodyDiv w:val="1"/>
      <w:marLeft w:val="0"/>
      <w:marRight w:val="0"/>
      <w:marTop w:val="0"/>
      <w:marBottom w:val="0"/>
      <w:divBdr>
        <w:top w:val="none" w:sz="0" w:space="0" w:color="auto"/>
        <w:left w:val="none" w:sz="0" w:space="0" w:color="auto"/>
        <w:bottom w:val="none" w:sz="0" w:space="0" w:color="auto"/>
        <w:right w:val="none" w:sz="0" w:space="0" w:color="auto"/>
      </w:divBdr>
      <w:divsChild>
        <w:div w:id="1612589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1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94995">
      <w:bodyDiv w:val="1"/>
      <w:marLeft w:val="0"/>
      <w:marRight w:val="0"/>
      <w:marTop w:val="0"/>
      <w:marBottom w:val="0"/>
      <w:divBdr>
        <w:top w:val="none" w:sz="0" w:space="0" w:color="auto"/>
        <w:left w:val="none" w:sz="0" w:space="0" w:color="auto"/>
        <w:bottom w:val="none" w:sz="0" w:space="0" w:color="auto"/>
        <w:right w:val="none" w:sz="0" w:space="0" w:color="auto"/>
      </w:divBdr>
    </w:div>
    <w:div w:id="1504125626">
      <w:bodyDiv w:val="1"/>
      <w:marLeft w:val="0"/>
      <w:marRight w:val="0"/>
      <w:marTop w:val="0"/>
      <w:marBottom w:val="0"/>
      <w:divBdr>
        <w:top w:val="none" w:sz="0" w:space="0" w:color="auto"/>
        <w:left w:val="none" w:sz="0" w:space="0" w:color="auto"/>
        <w:bottom w:val="none" w:sz="0" w:space="0" w:color="auto"/>
        <w:right w:val="none" w:sz="0" w:space="0" w:color="auto"/>
      </w:divBdr>
    </w:div>
    <w:div w:id="1692535773">
      <w:bodyDiv w:val="1"/>
      <w:marLeft w:val="0"/>
      <w:marRight w:val="0"/>
      <w:marTop w:val="0"/>
      <w:marBottom w:val="0"/>
      <w:divBdr>
        <w:top w:val="none" w:sz="0" w:space="0" w:color="auto"/>
        <w:left w:val="none" w:sz="0" w:space="0" w:color="auto"/>
        <w:bottom w:val="none" w:sz="0" w:space="0" w:color="auto"/>
        <w:right w:val="none" w:sz="0" w:space="0" w:color="auto"/>
      </w:divBdr>
    </w:div>
    <w:div w:id="192067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acbe.info/" TargetMode="External"/><Relationship Id="rId1" Type="http://schemas.openxmlformats.org/officeDocument/2006/relationships/hyperlink" Target="mailto:acbe@acbe.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20296-65F4-8847-8860-00CD5FB93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Pages>
  <Words>473</Words>
  <Characters>2602</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MARTOS SÁNCHEZ</dc:creator>
  <cp:keywords/>
  <dc:description/>
  <cp:lastModifiedBy>SERGIO MARTOS SÁNCHEZ</cp:lastModifiedBy>
  <cp:revision>20</cp:revision>
  <cp:lastPrinted>2020-07-06T10:16:00Z</cp:lastPrinted>
  <dcterms:created xsi:type="dcterms:W3CDTF">2020-03-20T13:27:00Z</dcterms:created>
  <dcterms:modified xsi:type="dcterms:W3CDTF">2022-05-11T16:13:00Z</dcterms:modified>
</cp:coreProperties>
</file>